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REAL ESTATE OPERATING AGREEMENT</w:t>
      </w:r>
    </w:p>
    <w:p/>
    <w:p>
      <w:r>
        <w:rPr>
          <w:b w:val="0"/>
          <w:sz w:val="20"/>
        </w:rPr>
        <w:t>This Real Estate Operating Agreement (the “Agreement”) is entered into by and among the Members listed below, governing the operation and management of the limited liability company described herein (the “Company”).</w:t>
      </w:r>
    </w:p>
    <w:p/>
    <w:p>
      <w:r>
        <w:rPr>
          <w:b/>
          <w:sz w:val="20"/>
        </w:rPr>
        <w:t>1. Formation and Purpose</w:t>
      </w:r>
    </w:p>
    <w:p>
      <w:r>
        <w:rPr>
          <w:b w:val="0"/>
          <w:sz w:val="20"/>
        </w:rPr>
        <w:t>The Company was duly formed as a Limited Liability Company under the laws of the State of __________________. The purpose of the Company is to acquire, develop, own, lease, operate, manage, and sell real estate properties and to engage in any other lawful business related or incidental thereto.</w:t>
      </w:r>
    </w:p>
    <w:p/>
    <w:p>
      <w:r>
        <w:rPr>
          <w:b/>
          <w:sz w:val="20"/>
        </w:rPr>
        <w:t>2. Principal Place of Business</w:t>
      </w:r>
    </w:p>
    <w:p>
      <w:r>
        <w:rPr>
          <w:b w:val="0"/>
          <w:sz w:val="20"/>
        </w:rPr>
        <w:t>The principal place of business of the Company shall be located at ________________________________________________, or such other place as the Members may determine.</w:t>
      </w:r>
    </w:p>
    <w:p/>
    <w:p>
      <w:r>
        <w:rPr>
          <w:b/>
          <w:sz w:val="20"/>
        </w:rPr>
        <w:t>3. Members and Capital Contributions</w:t>
      </w:r>
    </w:p>
    <w:p>
      <w:r>
        <w:rPr>
          <w:b w:val="0"/>
          <w:sz w:val="20"/>
        </w:rPr>
        <w:t>The names, addresses, and initial capital contributions of the Members are as follows:</w:t>
      </w:r>
    </w:p>
    <w:p>
      <w:r>
        <w:rPr>
          <w:b w:val="0"/>
          <w:sz w:val="20"/>
        </w:rPr>
        <w:t>Member 1: ________________________________________________________________</w:t>
      </w:r>
    </w:p>
    <w:p>
      <w:r>
        <w:rPr>
          <w:b w:val="0"/>
          <w:sz w:val="20"/>
        </w:rPr>
        <w:t>Capital Contribution: $__________________________</w:t>
      </w:r>
    </w:p>
    <w:p>
      <w:r>
        <w:rPr>
          <w:b w:val="0"/>
          <w:sz w:val="20"/>
        </w:rPr>
        <w:t>Member 2: ________________________________________________________________</w:t>
      </w:r>
    </w:p>
    <w:p>
      <w:r>
        <w:rPr>
          <w:b w:val="0"/>
          <w:sz w:val="20"/>
        </w:rPr>
        <w:t>Capital Contribution: $__________________________</w:t>
      </w:r>
    </w:p>
    <w:p>
      <w:r>
        <w:rPr>
          <w:b w:val="0"/>
          <w:sz w:val="20"/>
        </w:rPr>
        <w:t>Additional Members may be admitted upon the unanimous consent of existing Members and on terms agreed in writing.</w:t>
      </w:r>
    </w:p>
    <w:p/>
    <w:p>
      <w:r>
        <w:rPr>
          <w:b/>
          <w:sz w:val="20"/>
        </w:rPr>
        <w:t>4. Ownership Percentages</w:t>
      </w:r>
    </w:p>
    <w:p>
      <w:r>
        <w:rPr>
          <w:b w:val="0"/>
          <w:sz w:val="20"/>
        </w:rPr>
        <w:t>Ownership interests and voting rights of the Members shall be proportional to their respective capital contributions, unless otherwise agreed in writing.</w:t>
      </w:r>
    </w:p>
    <w:p/>
    <w:p>
      <w:r>
        <w:rPr>
          <w:b/>
          <w:sz w:val="20"/>
        </w:rPr>
        <w:t>5. Management of the Company</w:t>
      </w:r>
    </w:p>
    <w:p>
      <w:r>
        <w:rPr>
          <w:b w:val="0"/>
          <w:sz w:val="20"/>
        </w:rPr>
        <w:t>The Company shall be managed by its Members. Each Member shall have the authority to act on behalf of the Company only as provided in this Agreement or as authorized by a majority vote of the Members.</w:t>
      </w:r>
    </w:p>
    <w:p>
      <w:r>
        <w:rPr>
          <w:b w:val="0"/>
          <w:sz w:val="20"/>
        </w:rPr>
        <w:t>Decisions shall be made by majority vote, except where a greater percentage is specifically required.</w:t>
      </w:r>
    </w:p>
    <w:p/>
    <w:p>
      <w:r>
        <w:rPr>
          <w:b/>
          <w:sz w:val="20"/>
        </w:rPr>
        <w:t>6. Meetings of Members</w:t>
      </w:r>
    </w:p>
    <w:p>
      <w:r>
        <w:rPr>
          <w:b w:val="0"/>
          <w:sz w:val="20"/>
        </w:rPr>
        <w:t>Regular meetings of the Members shall be held at least annually at a time and place determined by the Members. Special meetings may be called at any time by any Member upon reasonable notice.</w:t>
      </w:r>
    </w:p>
    <w:p>
      <w:r>
        <w:rPr>
          <w:b w:val="0"/>
          <w:sz w:val="20"/>
        </w:rPr>
        <w:t>A quorum for meetings shall consist of Members holding more than 50% of the ownership interests.</w:t>
      </w:r>
    </w:p>
    <w:p/>
    <w:p>
      <w:r>
        <w:rPr>
          <w:b/>
          <w:sz w:val="20"/>
        </w:rPr>
        <w:t>7. Capital Accounts and Additional Contributions</w:t>
      </w:r>
    </w:p>
    <w:p>
      <w:r>
        <w:rPr>
          <w:b w:val="0"/>
          <w:sz w:val="20"/>
        </w:rPr>
        <w:t>A capital account shall be maintained for each Member. Additional capital contributions shall be made only with the unanimous consent of the Members.</w:t>
      </w:r>
    </w:p>
    <w:p>
      <w:r>
        <w:rPr>
          <w:b w:val="0"/>
          <w:sz w:val="20"/>
        </w:rPr>
        <w:t>No Member shall be required to make additional contributions beyond the initial capital contribution unless agreed in writing.</w:t>
      </w:r>
    </w:p>
    <w:p/>
    <w:p>
      <w:r>
        <w:rPr>
          <w:b/>
          <w:sz w:val="20"/>
        </w:rPr>
        <w:t>8. Allocations of Profits and Losses</w:t>
      </w:r>
    </w:p>
    <w:p>
      <w:r>
        <w:rPr>
          <w:b w:val="0"/>
          <w:sz w:val="20"/>
        </w:rPr>
        <w:t>Profits and losses of the Company shall be allocated to the Members in proportion to their respective ownership interests, unless otherwise agreed in writing.</w:t>
      </w:r>
    </w:p>
    <w:p/>
    <w:p>
      <w:r>
        <w:rPr>
          <w:b/>
          <w:sz w:val="20"/>
        </w:rPr>
        <w:t>9. Distributions</w:t>
      </w:r>
    </w:p>
    <w:p>
      <w:r>
        <w:rPr>
          <w:b w:val="0"/>
          <w:sz w:val="20"/>
        </w:rPr>
        <w:t>Distributions of available cash shall be made to the Members at such times and in such amounts as determined by the Members, in proportion to their ownership interests.</w:t>
      </w:r>
    </w:p>
    <w:p>
      <w:r>
        <w:rPr>
          <w:b w:val="0"/>
          <w:sz w:val="20"/>
        </w:rPr>
        <w:t>The Company shall withhold amounts required by law before making distributions.</w:t>
      </w:r>
    </w:p>
    <w:p/>
    <w:p>
      <w:r>
        <w:rPr>
          <w:b/>
          <w:sz w:val="20"/>
        </w:rPr>
        <w:t>10. Books, Records, and Accounting</w:t>
      </w:r>
    </w:p>
    <w:p>
      <w:r>
        <w:rPr>
          <w:b w:val="0"/>
          <w:sz w:val="20"/>
        </w:rPr>
        <w:t>Complete and accurate books and records of the Company’s business and affairs shall be maintained at the principal place of business. The fiscal year shall end on December 31.</w:t>
      </w:r>
    </w:p>
    <w:p>
      <w:r>
        <w:rPr>
          <w:b w:val="0"/>
          <w:sz w:val="20"/>
        </w:rPr>
        <w:t>The Members shall have the right to inspect and copy the books and records during reasonable business hours.</w:t>
      </w:r>
    </w:p>
    <w:p/>
    <w:p>
      <w:r>
        <w:rPr>
          <w:b/>
          <w:sz w:val="20"/>
        </w:rPr>
        <w:t>11. Bank Accounts</w:t>
      </w:r>
    </w:p>
    <w:p>
      <w:r>
        <w:rPr>
          <w:b w:val="0"/>
          <w:sz w:val="20"/>
        </w:rPr>
        <w:t>All funds of the Company shall be deposited in the Company’s name in such bank accounts as shall be designated by the Members. Withdrawals shall require the signature of at least one Member designated by the Members.</w:t>
      </w:r>
    </w:p>
    <w:p/>
    <w:p>
      <w:r>
        <w:rPr>
          <w:b/>
          <w:sz w:val="20"/>
        </w:rPr>
        <w:t>12. Transfer of Membership Interests</w:t>
      </w:r>
    </w:p>
    <w:p>
      <w:r>
        <w:rPr>
          <w:b w:val="0"/>
          <w:sz w:val="20"/>
        </w:rPr>
        <w:t>No Member may transfer, sell, pledge, or assign any part of its Membership interest without the prior written consent of the other Members, which shall not be unreasonably withheld.</w:t>
      </w:r>
    </w:p>
    <w:p>
      <w:r>
        <w:rPr>
          <w:b w:val="0"/>
          <w:sz w:val="20"/>
        </w:rPr>
        <w:t>Any permitted transferee shall be bound by the terms of this Agreement.</w:t>
      </w:r>
    </w:p>
    <w:p/>
    <w:p>
      <w:r>
        <w:rPr>
          <w:b/>
          <w:sz w:val="20"/>
        </w:rPr>
        <w:t>13. Withdrawal and Dissociation of Members</w:t>
      </w:r>
    </w:p>
    <w:p>
      <w:r>
        <w:rPr>
          <w:b w:val="0"/>
          <w:sz w:val="20"/>
        </w:rPr>
        <w:t>A Member may withdraw or dissociate from the Company only upon providing at least 30 days’ written notice to the other Members and subject to the terms of this Agreement and applicable law.</w:t>
      </w:r>
    </w:p>
    <w:p>
      <w:r>
        <w:rPr>
          <w:b w:val="0"/>
          <w:sz w:val="20"/>
        </w:rPr>
        <w:t>The remaining Members may elect to purchase the withdrawing Member’s interest at a fair market value determined in good faith.</w:t>
      </w:r>
    </w:p>
    <w:p/>
    <w:p>
      <w:r>
        <w:rPr>
          <w:b/>
          <w:sz w:val="20"/>
        </w:rPr>
        <w:t>14. Dissolution and Liquidation</w:t>
      </w:r>
    </w:p>
    <w:p>
      <w:r>
        <w:rPr>
          <w:b w:val="0"/>
          <w:sz w:val="20"/>
        </w:rPr>
        <w:t>The Company shall be dissolved upon the unanimous consent of the Members, the occurrence of any event that makes it unlawful for the Company to continue business, or as otherwise required by law.</w:t>
      </w:r>
    </w:p>
    <w:p>
      <w:r>
        <w:rPr>
          <w:b w:val="0"/>
          <w:sz w:val="20"/>
        </w:rPr>
        <w:t>Upon dissolution, the Company’s assets shall be liquidated, liabilities paid, and any remaining proceeds distributed to the Members in accordance with their ownership interests.</w:t>
      </w:r>
    </w:p>
    <w:p/>
    <w:p>
      <w:r>
        <w:rPr>
          <w:b/>
          <w:sz w:val="20"/>
        </w:rPr>
        <w:t>15. Indemnification</w:t>
      </w:r>
    </w:p>
    <w:p>
      <w:r>
        <w:rPr>
          <w:b w:val="0"/>
          <w:sz w:val="20"/>
        </w:rPr>
        <w:t>The Company shall indemnify and hold harmless each Member from and against any losses, liabilities, claims, damages, or expenses arising out of the Member’s good faith actions on behalf of the Company, except in cases of gross negligence, willful misconduct, or breach of this Agreement.</w:t>
      </w:r>
    </w:p>
    <w:p/>
    <w:p>
      <w:r>
        <w:rPr>
          <w:b/>
          <w:sz w:val="20"/>
        </w:rPr>
        <w:t>16. Amendments</w:t>
      </w:r>
    </w:p>
    <w:p>
      <w:r>
        <w:rPr>
          <w:b w:val="0"/>
          <w:sz w:val="20"/>
        </w:rPr>
        <w:t>This Agreement may be amended only by a written instrument signed by all Members.</w:t>
      </w:r>
    </w:p>
    <w:p/>
    <w:p>
      <w:r>
        <w:rPr>
          <w:b/>
          <w:sz w:val="20"/>
        </w:rPr>
        <w:t>17. Governing Law and Venue</w:t>
      </w:r>
    </w:p>
    <w:p>
      <w:r>
        <w:rPr>
          <w:b w:val="0"/>
          <w:sz w:val="20"/>
        </w:rPr>
        <w:t>This Agreement shall be governed by and construed in accordance with the laws of the State of __________________. Any disputes arising under or related to this Agreement shall be resolved exclusively in the courts located within __________________ County, __________________ State.</w:t>
      </w:r>
    </w:p>
    <w:p/>
    <w:p>
      <w:r>
        <w:rPr>
          <w:b/>
          <w:sz w:val="20"/>
        </w:rPr>
        <w:t>18. Miscellaneous</w:t>
      </w:r>
    </w:p>
    <w:p>
      <w:r>
        <w:rPr>
          <w:b w:val="0"/>
          <w:sz w:val="20"/>
        </w:rPr>
        <w:t>a) Entire Agreement: This Agreement constitutes the entire agreement among the Members relating to the subject matter hereof and supersedes all prior agreements or understandings.</w:t>
      </w:r>
    </w:p>
    <w:p>
      <w:r>
        <w:rPr>
          <w:b w:val="0"/>
          <w:sz w:val="20"/>
        </w:rPr>
        <w:t>b) Severability: If any provision of this Agreement is held invalid or unenforceable, the remaining provisions shall continue in full force and effect.</w:t>
      </w:r>
    </w:p>
    <w:p>
      <w:r>
        <w:rPr>
          <w:b w:val="0"/>
          <w:sz w:val="20"/>
        </w:rPr>
        <w:t>c) Waiver: The failure to enforce any provision shall not constitute a waiver of future enforcement of that or any other provision.</w:t>
      </w:r>
    </w:p>
    <w:p>
      <w:r>
        <w:rPr>
          <w:b w:val="0"/>
          <w:sz w:val="20"/>
        </w:rPr>
        <w:t>d) Counterparts: This Agreement may be executed in counterparts, each of which shall be deemed an original, but all of which together shall constitute one and the same instrument.</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MEMBER 1</w:t>
            </w:r>
          </w:p>
        </w:tc>
        <w:tc>
          <w:tcPr>
            <w:tcW w:type="dxa" w:w="4986"/>
            <w:tcBorders>
              <w:top w:val="nil"/>
              <w:left w:val="nil"/>
              <w:bottom w:val="nil"/>
              <w:right w:val="nil"/>
              <w:insideH w:val="nil"/>
              <w:insideV w:val="nil"/>
            </w:tcBorders>
          </w:tcPr>
          <w:p>
            <w:pPr>
              <w:jc w:val="center"/>
            </w:pPr>
            <w:r>
              <w:t>MEMBER 2</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https://docs-realestate.com/real-estate-operating-agreement-template/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real-estate-operating-agreement-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